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130"/>
        <w:gridCol w:w="4111"/>
      </w:tblGrid>
      <w:tr w:rsidR="002710EC" w:rsidTr="002710EC">
        <w:tc>
          <w:tcPr>
            <w:tcW w:w="3081" w:type="dxa"/>
          </w:tcPr>
          <w:p w:rsidR="002710EC" w:rsidRDefault="002710EC" w:rsidP="002710EC">
            <w:pPr>
              <w:jc w:val="right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</w:tcPr>
          <w:p w:rsidR="002710EC" w:rsidRDefault="002710EC" w:rsidP="002710EC">
            <w:pPr>
              <w:jc w:val="right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2710EC" w:rsidRPr="002710EC" w:rsidRDefault="002710EC" w:rsidP="002710EC">
            <w:pPr>
              <w:spacing w:beforeAutospacing="0" w:afterAutospacing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710EC">
              <w:rPr>
                <w:rFonts w:eastAsia="Times New Roman"/>
                <w:bCs/>
                <w:sz w:val="24"/>
                <w:szCs w:val="24"/>
                <w:lang w:val="ru-RU"/>
              </w:rPr>
              <w:t>УТВЕРЖДЕНО</w:t>
            </w:r>
          </w:p>
          <w:p w:rsidR="002710EC" w:rsidRPr="002710EC" w:rsidRDefault="002710EC" w:rsidP="002710EC">
            <w:pPr>
              <w:spacing w:beforeAutospacing="0" w:afterAutospacing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710EC">
              <w:rPr>
                <w:rFonts w:eastAsia="Times New Roman"/>
                <w:bCs/>
                <w:sz w:val="24"/>
                <w:szCs w:val="24"/>
                <w:lang w:val="ru-RU"/>
              </w:rPr>
              <w:t>приказом директора</w:t>
            </w:r>
          </w:p>
          <w:p w:rsidR="002710EC" w:rsidRPr="002710EC" w:rsidRDefault="002710EC" w:rsidP="002710EC">
            <w:pPr>
              <w:spacing w:beforeAutospacing="0" w:afterAutospacing="0"/>
              <w:jc w:val="center"/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2710EC">
              <w:rPr>
                <w:rFonts w:eastAsia="Times New Roman"/>
                <w:bCs/>
                <w:sz w:val="24"/>
                <w:szCs w:val="24"/>
                <w:lang w:val="ru-RU"/>
              </w:rPr>
              <w:t>МОУ «СОШ № 6»</w:t>
            </w:r>
          </w:p>
          <w:p w:rsidR="002710EC" w:rsidRDefault="00F83D4A" w:rsidP="002710EC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val="ru-RU"/>
              </w:rPr>
              <w:t>о</w:t>
            </w:r>
            <w:r w:rsidR="002710EC">
              <w:rPr>
                <w:rFonts w:eastAsia="Times New Roman"/>
                <w:bCs/>
                <w:sz w:val="24"/>
                <w:szCs w:val="24"/>
              </w:rPr>
              <w:t xml:space="preserve">т </w:t>
            </w:r>
            <w:r w:rsidR="002710EC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 w:rsidR="002710EC" w:rsidRPr="00B36BE9">
              <w:rPr>
                <w:rFonts w:eastAsia="Times New Roman"/>
                <w:bCs/>
                <w:sz w:val="24"/>
                <w:szCs w:val="24"/>
                <w:u w:val="single"/>
              </w:rPr>
              <w:t>28.12.2018</w:t>
            </w:r>
            <w:r w:rsidR="002710EC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</w:t>
            </w:r>
            <w:r w:rsidR="002710EC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  <w:r w:rsidR="002710EC" w:rsidRPr="00B36BE9">
              <w:rPr>
                <w:rFonts w:eastAsia="Times New Roman"/>
                <w:bCs/>
                <w:sz w:val="24"/>
                <w:szCs w:val="24"/>
                <w:u w:val="single"/>
              </w:rPr>
              <w:t>116-26-385</w:t>
            </w:r>
          </w:p>
          <w:p w:rsidR="002710EC" w:rsidRDefault="002710EC" w:rsidP="002710EC">
            <w:pPr>
              <w:jc w:val="right"/>
              <w:rPr>
                <w:rFonts w:eastAsia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6068E" w:rsidRPr="002710EC" w:rsidRDefault="002710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обучения и воспитания</w:t>
      </w:r>
    </w:p>
    <w:p w:rsidR="00B6068E" w:rsidRPr="002710EC" w:rsidRDefault="002710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</w:t>
      </w:r>
      <w:r w:rsidR="00F83D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общеобразовательного учреждения «Средняя общеобразовательная школа № 6»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и порядок выбора родителями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несовершеннолетних обучающихся при приеме на </w:t>
      </w:r>
      <w:proofErr w:type="gramStart"/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 в пределах возможностей школы.</w:t>
      </w:r>
    </w:p>
    <w:p w:rsid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068E" w:rsidRPr="002710EC" w:rsidRDefault="002710EC" w:rsidP="002710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школе осуществляется на 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– русском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. В школе введено преподавание и изучение родного языка из числа языков народов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языка.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приеме (переводе) на обучение по имеющим государственную аккредитацию образовательным программам начального общего, основного общего образования и по заявлениям родителей (законных представителей) или поступающего на обучение по имеющей государственную аккредитацию образовательную</w:t>
      </w:r>
      <w:proofErr w:type="gramEnd"/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среднего общего образования.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2.5. В рамках имеющих государственную аккредитацию образовательных программ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преподавание и изучение иностранных 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(английского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2.6. В рамках дополнительных образовательных программ по запросу участников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школа вправе организовать обучение иным иностранным языкам.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Язык обучения по дополнительным образовательным программа</w:t>
      </w:r>
      <w:proofErr w:type="gramStart"/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83D4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F83D4A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 язык.</w:t>
      </w:r>
      <w:bookmarkStart w:id="0" w:name="_GoBack"/>
      <w:bookmarkEnd w:id="0"/>
    </w:p>
    <w:p w:rsidR="00B6068E" w:rsidRPr="002710EC" w:rsidRDefault="002710EC" w:rsidP="002710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предметов «Русский язык», 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язык». На русском языке преподаются предметы «Литературное чтение», «Литература»,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 на родном языке», «Родная литература».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. Преподавание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и изучение английского языка в рамках имеющих государственную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организуется для обучающихся</w:t>
      </w:r>
      <w:r w:rsidR="00F83D4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–11 классов. Преподавание и изучение иностранных языков в рамках имеющих 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осуществляются в соответствии с 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 образовательными стандартами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10E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осуществляется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 языке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068E" w:rsidRPr="002710EC" w:rsidRDefault="002710EC" w:rsidP="002710E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B6068E" w:rsidRPr="002710EC" w:rsidRDefault="002710EC" w:rsidP="002710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4.1. Внеурочная деятельность и воспитательная работа в школе осуществляется на</w:t>
      </w:r>
      <w:r w:rsidRPr="002710E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русском языке </w:t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утвержденными планами внеурочной</w:t>
      </w:r>
      <w:r w:rsidRPr="002710EC">
        <w:rPr>
          <w:lang w:val="ru-RU"/>
        </w:rPr>
        <w:br/>
      </w:r>
      <w:r w:rsidRPr="002710EC">
        <w:rPr>
          <w:rFonts w:hAnsi="Times New Roman" w:cs="Times New Roman"/>
          <w:color w:val="000000"/>
          <w:sz w:val="24"/>
          <w:szCs w:val="24"/>
          <w:lang w:val="ru-RU"/>
        </w:rPr>
        <w:t>деятельности и воспитательной работы.</w:t>
      </w:r>
    </w:p>
    <w:sectPr w:rsidR="00B6068E" w:rsidRPr="002710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0EC"/>
    <w:rsid w:val="002D33B1"/>
    <w:rsid w:val="002D3591"/>
    <w:rsid w:val="003514A0"/>
    <w:rsid w:val="004F7E17"/>
    <w:rsid w:val="005A05CE"/>
    <w:rsid w:val="00653AF6"/>
    <w:rsid w:val="00B6068E"/>
    <w:rsid w:val="00B73A5A"/>
    <w:rsid w:val="00E438A1"/>
    <w:rsid w:val="00F01E19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710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710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2023-10-10T00:29:00Z</dcterms:modified>
</cp:coreProperties>
</file>